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A6BF" w14:textId="76F8E40A" w:rsidR="00E772E2" w:rsidRPr="00E93829" w:rsidRDefault="00E772E2" w:rsidP="00DF4DBB">
      <w:pPr>
        <w:ind w:left="720" w:hanging="360"/>
        <w:jc w:val="center"/>
        <w:rPr>
          <w:sz w:val="24"/>
          <w:szCs w:val="24"/>
        </w:rPr>
      </w:pPr>
      <w:r w:rsidRPr="00E93829">
        <w:rPr>
          <w:b/>
          <w:sz w:val="24"/>
          <w:szCs w:val="24"/>
        </w:rPr>
        <w:t>Amendment Request</w:t>
      </w:r>
    </w:p>
    <w:p w14:paraId="0504C587" w14:textId="77777777" w:rsidR="00E772E2" w:rsidRPr="00E93829" w:rsidRDefault="00E772E2" w:rsidP="00E772E2">
      <w:pPr>
        <w:pStyle w:val="ListParagraph"/>
        <w:rPr>
          <w:sz w:val="24"/>
          <w:szCs w:val="24"/>
        </w:rPr>
      </w:pPr>
    </w:p>
    <w:p w14:paraId="7E775B7C" w14:textId="220E5C9E" w:rsidR="00D265AE" w:rsidRPr="00E93829" w:rsidRDefault="00EA7B7F" w:rsidP="00EA7B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93829">
        <w:rPr>
          <w:sz w:val="24"/>
          <w:szCs w:val="24"/>
        </w:rPr>
        <w:t xml:space="preserve">Administrative </w:t>
      </w:r>
      <w:r w:rsidR="002A5698" w:rsidRPr="00E93829">
        <w:rPr>
          <w:sz w:val="24"/>
          <w:szCs w:val="24"/>
        </w:rPr>
        <w:t>R</w:t>
      </w:r>
      <w:r w:rsidRPr="00E93829">
        <w:rPr>
          <w:sz w:val="24"/>
          <w:szCs w:val="24"/>
        </w:rPr>
        <w:t>eview:</w:t>
      </w:r>
    </w:p>
    <w:p w14:paraId="01E1F98E" w14:textId="157BB109" w:rsidR="00EA7B7F" w:rsidRPr="00E93829" w:rsidRDefault="00EA7B7F" w:rsidP="00EA7B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3829">
        <w:rPr>
          <w:sz w:val="24"/>
          <w:szCs w:val="24"/>
        </w:rPr>
        <w:t>correction of typographical errors;</w:t>
      </w:r>
    </w:p>
    <w:p w14:paraId="552F607A" w14:textId="137EAE04" w:rsidR="00EA7B7F" w:rsidRPr="00E93829" w:rsidRDefault="00EA7B7F" w:rsidP="00EA7B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3829">
        <w:rPr>
          <w:sz w:val="24"/>
          <w:szCs w:val="24"/>
        </w:rPr>
        <w:t>correction of grammar;</w:t>
      </w:r>
    </w:p>
    <w:p w14:paraId="15950264" w14:textId="7C5677D8" w:rsidR="00EA7B7F" w:rsidRPr="00E93829" w:rsidRDefault="00EA7B7F" w:rsidP="00EA7B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3829">
        <w:rPr>
          <w:sz w:val="24"/>
          <w:szCs w:val="24"/>
        </w:rPr>
        <w:t>contact information updates;</w:t>
      </w:r>
    </w:p>
    <w:p w14:paraId="79129AA8" w14:textId="1C40915B" w:rsidR="00EA7B7F" w:rsidRPr="00E93829" w:rsidRDefault="00EA7B7F" w:rsidP="003F38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3829">
        <w:rPr>
          <w:sz w:val="24"/>
          <w:szCs w:val="24"/>
        </w:rPr>
        <w:t>change in personnel, other than the PI. (There must be an administrative review to ensure that all</w:t>
      </w:r>
      <w:r w:rsidR="003F38CC" w:rsidRPr="00E93829">
        <w:rPr>
          <w:sz w:val="24"/>
          <w:szCs w:val="24"/>
        </w:rPr>
        <w:t xml:space="preserve"> </w:t>
      </w:r>
      <w:r w:rsidRPr="00E93829">
        <w:rPr>
          <w:sz w:val="24"/>
          <w:szCs w:val="24"/>
        </w:rPr>
        <w:t>such personnel are appropriately identified, adequately trained and qualified, enrolled in occupational</w:t>
      </w:r>
      <w:r w:rsidR="003F38CC" w:rsidRPr="00E93829">
        <w:rPr>
          <w:sz w:val="24"/>
          <w:szCs w:val="24"/>
        </w:rPr>
        <w:t xml:space="preserve"> </w:t>
      </w:r>
      <w:r w:rsidRPr="00E93829">
        <w:rPr>
          <w:sz w:val="24"/>
          <w:szCs w:val="24"/>
        </w:rPr>
        <w:t>health and safety programs, and meet other criteria as required by the IACUC</w:t>
      </w:r>
      <w:r w:rsidR="003F38CC" w:rsidRPr="00E93829">
        <w:rPr>
          <w:sz w:val="24"/>
          <w:szCs w:val="24"/>
        </w:rPr>
        <w:t>);</w:t>
      </w:r>
    </w:p>
    <w:p w14:paraId="35C9684A" w14:textId="2BF7EB2F" w:rsidR="00D73DE1" w:rsidRPr="00E93829" w:rsidRDefault="00097787" w:rsidP="00D73DE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D73DE1" w:rsidRPr="00E93829">
        <w:rPr>
          <w:sz w:val="24"/>
          <w:szCs w:val="24"/>
        </w:rPr>
        <w:t>n increase in previously approved animal numbers of less than 10%</w:t>
      </w:r>
      <w:r>
        <w:rPr>
          <w:sz w:val="24"/>
          <w:szCs w:val="24"/>
        </w:rPr>
        <w:t xml:space="preserve"> (non-USDA covered species)</w:t>
      </w:r>
      <w:r w:rsidR="003F38CC" w:rsidRPr="00E93829">
        <w:rPr>
          <w:sz w:val="24"/>
          <w:szCs w:val="24"/>
        </w:rPr>
        <w:t>;</w:t>
      </w:r>
    </w:p>
    <w:p w14:paraId="0F1AE1DB" w14:textId="436BF31A" w:rsidR="001C7BB0" w:rsidRPr="00E93829" w:rsidRDefault="00097787" w:rsidP="001C7B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1C7BB0" w:rsidRPr="00E93829">
        <w:rPr>
          <w:sz w:val="24"/>
          <w:szCs w:val="24"/>
        </w:rPr>
        <w:t>hange in the strain (same species; total number approved not changed)</w:t>
      </w:r>
      <w:r w:rsidR="003F38CC" w:rsidRPr="00E93829">
        <w:rPr>
          <w:sz w:val="24"/>
          <w:szCs w:val="24"/>
        </w:rPr>
        <w:t>; and</w:t>
      </w:r>
    </w:p>
    <w:p w14:paraId="5843CFD0" w14:textId="59DE4524" w:rsidR="001C7BB0" w:rsidRPr="00E93829" w:rsidRDefault="00097787" w:rsidP="001C7B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1C7BB0" w:rsidRPr="00E93829">
        <w:rPr>
          <w:sz w:val="24"/>
          <w:szCs w:val="24"/>
        </w:rPr>
        <w:t>hange in funding source</w:t>
      </w:r>
      <w:r w:rsidR="003F38CC" w:rsidRPr="00E93829">
        <w:rPr>
          <w:sz w:val="24"/>
          <w:szCs w:val="24"/>
        </w:rPr>
        <w:t>.</w:t>
      </w:r>
    </w:p>
    <w:p w14:paraId="4DA7ECCA" w14:textId="77777777" w:rsidR="00EA7B7F" w:rsidRPr="00E93829" w:rsidRDefault="00EA7B7F" w:rsidP="00EA7B7F">
      <w:pPr>
        <w:rPr>
          <w:sz w:val="24"/>
          <w:szCs w:val="24"/>
        </w:rPr>
      </w:pPr>
    </w:p>
    <w:p w14:paraId="3EFA3335" w14:textId="3CAD591F" w:rsidR="001C7BB0" w:rsidRPr="00E93829" w:rsidRDefault="00DD0BDC" w:rsidP="001C7B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Designated Members Review (</w:t>
      </w:r>
      <w:r w:rsidR="00EA7B7F" w:rsidRPr="00E93829">
        <w:rPr>
          <w:sz w:val="24"/>
          <w:szCs w:val="24"/>
        </w:rPr>
        <w:t>DMR</w:t>
      </w:r>
      <w:r>
        <w:rPr>
          <w:sz w:val="24"/>
          <w:szCs w:val="24"/>
        </w:rPr>
        <w:t>)</w:t>
      </w:r>
      <w:r w:rsidR="00EA7B7F" w:rsidRPr="00E93829">
        <w:rPr>
          <w:sz w:val="24"/>
          <w:szCs w:val="24"/>
        </w:rPr>
        <w:t xml:space="preserve"> or </w:t>
      </w:r>
      <w:r>
        <w:rPr>
          <w:sz w:val="24"/>
          <w:szCs w:val="24"/>
        </w:rPr>
        <w:t>Full Committee Review (</w:t>
      </w:r>
      <w:r w:rsidRPr="00E93829">
        <w:rPr>
          <w:sz w:val="24"/>
          <w:szCs w:val="24"/>
        </w:rPr>
        <w:t>FCR</w:t>
      </w:r>
      <w:r>
        <w:rPr>
          <w:sz w:val="24"/>
          <w:szCs w:val="24"/>
        </w:rPr>
        <w:t>)</w:t>
      </w:r>
      <w:r w:rsidR="00EA7B7F" w:rsidRPr="00E93829">
        <w:rPr>
          <w:sz w:val="24"/>
          <w:szCs w:val="24"/>
        </w:rPr>
        <w:t>:</w:t>
      </w:r>
    </w:p>
    <w:p w14:paraId="13F17195" w14:textId="77777777" w:rsidR="001C7BB0" w:rsidRPr="00E93829" w:rsidRDefault="001C7BB0" w:rsidP="001C7B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3829">
        <w:rPr>
          <w:sz w:val="24"/>
          <w:szCs w:val="24"/>
        </w:rPr>
        <w:t>from non-survival to survival surgery;</w:t>
      </w:r>
    </w:p>
    <w:p w14:paraId="309F1009" w14:textId="77777777" w:rsidR="001C7BB0" w:rsidRPr="00E93829" w:rsidRDefault="001C7BB0" w:rsidP="001C7B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3829">
        <w:rPr>
          <w:sz w:val="24"/>
          <w:szCs w:val="24"/>
        </w:rPr>
        <w:t>resulting in greater pain, distress, or degree of invasiveness;</w:t>
      </w:r>
    </w:p>
    <w:p w14:paraId="6136F7DE" w14:textId="77777777" w:rsidR="001C7BB0" w:rsidRPr="00E93829" w:rsidRDefault="001C7BB0" w:rsidP="001C7B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3829">
        <w:rPr>
          <w:sz w:val="24"/>
          <w:szCs w:val="24"/>
        </w:rPr>
        <w:t>in housing and or use of animals in a location that is not part of the animal program overseen by the IACUC;</w:t>
      </w:r>
    </w:p>
    <w:p w14:paraId="14CFEE3F" w14:textId="77777777" w:rsidR="001C7BB0" w:rsidRPr="00E93829" w:rsidRDefault="001C7BB0" w:rsidP="001C7B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3829">
        <w:rPr>
          <w:sz w:val="24"/>
          <w:szCs w:val="24"/>
        </w:rPr>
        <w:t>in species;</w:t>
      </w:r>
    </w:p>
    <w:p w14:paraId="07F39E43" w14:textId="77777777" w:rsidR="001C7BB0" w:rsidRPr="00E93829" w:rsidRDefault="001C7BB0" w:rsidP="001C7B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3829">
        <w:rPr>
          <w:sz w:val="24"/>
          <w:szCs w:val="24"/>
        </w:rPr>
        <w:t>in study objectives;</w:t>
      </w:r>
    </w:p>
    <w:p w14:paraId="280B2CBC" w14:textId="77777777" w:rsidR="001C7BB0" w:rsidRPr="00E93829" w:rsidRDefault="001C7BB0" w:rsidP="001C7B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3829">
        <w:rPr>
          <w:sz w:val="24"/>
          <w:szCs w:val="24"/>
        </w:rPr>
        <w:t xml:space="preserve">in Principal Investigator (PI); </w:t>
      </w:r>
    </w:p>
    <w:p w14:paraId="4FBFEB35" w14:textId="5A626FC3" w:rsidR="001C7BB0" w:rsidRPr="00E93829" w:rsidRDefault="001C7BB0" w:rsidP="001C7B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93829">
        <w:rPr>
          <w:sz w:val="24"/>
          <w:szCs w:val="24"/>
        </w:rPr>
        <w:t>that impact personnel safety;</w:t>
      </w:r>
    </w:p>
    <w:p w14:paraId="013A8675" w14:textId="0CA2BE12" w:rsidR="00DC4EAC" w:rsidRPr="00E93829" w:rsidRDefault="00E14867" w:rsidP="00DC4EA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E93829">
        <w:rPr>
          <w:sz w:val="24"/>
          <w:szCs w:val="24"/>
        </w:rPr>
        <w:t>n increase in previously approved animal numbers</w:t>
      </w:r>
      <w:r w:rsidR="00B26691">
        <w:rPr>
          <w:sz w:val="24"/>
          <w:szCs w:val="24"/>
        </w:rPr>
        <w:t xml:space="preserve"> (USDA </w:t>
      </w:r>
      <w:r w:rsidR="00A8758B">
        <w:rPr>
          <w:sz w:val="24"/>
          <w:szCs w:val="24"/>
        </w:rPr>
        <w:t>c</w:t>
      </w:r>
      <w:r w:rsidR="00B26691">
        <w:rPr>
          <w:sz w:val="24"/>
          <w:szCs w:val="24"/>
        </w:rPr>
        <w:t xml:space="preserve">overed species) and </w:t>
      </w:r>
      <w:r>
        <w:rPr>
          <w:sz w:val="24"/>
          <w:szCs w:val="24"/>
        </w:rPr>
        <w:t>a</w:t>
      </w:r>
      <w:r w:rsidRPr="00E93829">
        <w:rPr>
          <w:sz w:val="24"/>
          <w:szCs w:val="24"/>
        </w:rPr>
        <w:t xml:space="preserve">n increase in previously approved animal numbers </w:t>
      </w:r>
      <w:r>
        <w:rPr>
          <w:sz w:val="24"/>
          <w:szCs w:val="24"/>
        </w:rPr>
        <w:t xml:space="preserve">of </w:t>
      </w:r>
      <w:r w:rsidR="00B26691">
        <w:rPr>
          <w:sz w:val="24"/>
          <w:szCs w:val="24"/>
        </w:rPr>
        <w:t>o</w:t>
      </w:r>
      <w:r w:rsidR="001C7BB0" w:rsidRPr="00E93829">
        <w:rPr>
          <w:sz w:val="24"/>
          <w:szCs w:val="24"/>
        </w:rPr>
        <w:t xml:space="preserve">ver 10% </w:t>
      </w:r>
      <w:r w:rsidR="00B26691">
        <w:rPr>
          <w:sz w:val="24"/>
          <w:szCs w:val="24"/>
        </w:rPr>
        <w:t>(non-USDA covered species)</w:t>
      </w:r>
      <w:r w:rsidR="00DC4EAC">
        <w:rPr>
          <w:sz w:val="24"/>
          <w:szCs w:val="24"/>
        </w:rPr>
        <w:t xml:space="preserve">; </w:t>
      </w:r>
      <w:r w:rsidR="00DC4EAC" w:rsidRPr="00E93829">
        <w:rPr>
          <w:sz w:val="24"/>
          <w:szCs w:val="24"/>
        </w:rPr>
        <w:t>and</w:t>
      </w:r>
    </w:p>
    <w:p w14:paraId="588375B3" w14:textId="596B7884" w:rsidR="00DC4EAC" w:rsidRPr="00DC4EAC" w:rsidRDefault="00DC4EAC" w:rsidP="00DC4EA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Animal housing request that is external or outside the main CMF facility.</w:t>
      </w:r>
    </w:p>
    <w:p w14:paraId="47C0DF22" w14:textId="77777777" w:rsidR="001C7BB0" w:rsidRPr="00E93829" w:rsidRDefault="001C7BB0" w:rsidP="001C7BB0">
      <w:pPr>
        <w:rPr>
          <w:sz w:val="24"/>
          <w:szCs w:val="24"/>
        </w:rPr>
      </w:pPr>
    </w:p>
    <w:p w14:paraId="74BDBA55" w14:textId="14490DB7" w:rsidR="001C7BB0" w:rsidRPr="00E93829" w:rsidRDefault="001C7BB0" w:rsidP="001C7B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93829">
        <w:rPr>
          <w:sz w:val="24"/>
          <w:szCs w:val="24"/>
        </w:rPr>
        <w:t>Veterinary Verification &amp; Consultation</w:t>
      </w:r>
      <w:r w:rsidR="000A61A8">
        <w:rPr>
          <w:sz w:val="24"/>
          <w:szCs w:val="24"/>
        </w:rPr>
        <w:t xml:space="preserve"> (VVC) Review</w:t>
      </w:r>
      <w:r w:rsidR="00DF4DBB" w:rsidRPr="00E93829">
        <w:rPr>
          <w:sz w:val="24"/>
          <w:szCs w:val="24"/>
        </w:rPr>
        <w:t>:</w:t>
      </w:r>
    </w:p>
    <w:p w14:paraId="57277990" w14:textId="4BB8A22D" w:rsidR="001C7BB0" w:rsidRPr="00E93829" w:rsidRDefault="00097787" w:rsidP="001C7BB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1C7BB0" w:rsidRPr="00E93829">
        <w:rPr>
          <w:sz w:val="24"/>
          <w:szCs w:val="24"/>
        </w:rPr>
        <w:t>ddition of minimally invasive procedures</w:t>
      </w:r>
      <w:r w:rsidR="003F38CC" w:rsidRPr="00E93829">
        <w:rPr>
          <w:sz w:val="24"/>
          <w:szCs w:val="24"/>
        </w:rPr>
        <w:t>;</w:t>
      </w:r>
    </w:p>
    <w:p w14:paraId="299129A6" w14:textId="7E390BBD" w:rsidR="001C7BB0" w:rsidRPr="00E93829" w:rsidRDefault="00097787" w:rsidP="001C7BB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1C7BB0" w:rsidRPr="00E93829">
        <w:rPr>
          <w:sz w:val="24"/>
          <w:szCs w:val="24"/>
        </w:rPr>
        <w:t>hange in anesthetics, analgesics</w:t>
      </w:r>
      <w:r w:rsidR="00E93829" w:rsidRPr="00E93829">
        <w:rPr>
          <w:sz w:val="24"/>
          <w:szCs w:val="24"/>
        </w:rPr>
        <w:t>, sedation,</w:t>
      </w:r>
      <w:r w:rsidR="001C7BB0" w:rsidRPr="00E93829">
        <w:rPr>
          <w:sz w:val="24"/>
          <w:szCs w:val="24"/>
        </w:rPr>
        <w:t xml:space="preserve"> or euthanasia method</w:t>
      </w:r>
      <w:r w:rsidR="003F38CC" w:rsidRPr="00E93829">
        <w:rPr>
          <w:sz w:val="24"/>
          <w:szCs w:val="24"/>
        </w:rPr>
        <w:t>;</w:t>
      </w:r>
    </w:p>
    <w:p w14:paraId="6E6667E1" w14:textId="2D36B274" w:rsidR="001C7BB0" w:rsidRPr="00E93829" w:rsidRDefault="00097787" w:rsidP="001C7BB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1C7BB0" w:rsidRPr="00E93829">
        <w:rPr>
          <w:sz w:val="24"/>
          <w:szCs w:val="24"/>
        </w:rPr>
        <w:t>ddition of the testing of an additional or new compound</w:t>
      </w:r>
      <w:r w:rsidR="003F38CC" w:rsidRPr="00E93829">
        <w:rPr>
          <w:sz w:val="24"/>
          <w:szCs w:val="24"/>
        </w:rPr>
        <w:t xml:space="preserve">; </w:t>
      </w:r>
    </w:p>
    <w:p w14:paraId="57D99D86" w14:textId="5BC6D180" w:rsidR="003F38CC" w:rsidRDefault="00097787" w:rsidP="003F38C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F38CC" w:rsidRPr="00E93829">
        <w:rPr>
          <w:sz w:val="24"/>
          <w:szCs w:val="24"/>
        </w:rPr>
        <w:t>ddition or change in photography and/or videography</w:t>
      </w:r>
      <w:r w:rsidR="006515B8">
        <w:rPr>
          <w:sz w:val="24"/>
          <w:szCs w:val="24"/>
        </w:rPr>
        <w:t xml:space="preserve">; </w:t>
      </w:r>
      <w:r w:rsidR="006515B8" w:rsidRPr="00E93829">
        <w:rPr>
          <w:sz w:val="24"/>
          <w:szCs w:val="24"/>
        </w:rPr>
        <w:t>and</w:t>
      </w:r>
    </w:p>
    <w:p w14:paraId="1504D877" w14:textId="67262313" w:rsidR="006515B8" w:rsidRPr="00E93829" w:rsidRDefault="006515B8" w:rsidP="003F38C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addition of animals from non-approved sources.</w:t>
      </w:r>
    </w:p>
    <w:sectPr w:rsidR="006515B8" w:rsidRPr="00E93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202E"/>
    <w:multiLevelType w:val="hybridMultilevel"/>
    <w:tmpl w:val="D870C522"/>
    <w:lvl w:ilvl="0" w:tplc="142C2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0B5158"/>
    <w:multiLevelType w:val="hybridMultilevel"/>
    <w:tmpl w:val="667AE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00CF"/>
    <w:multiLevelType w:val="hybridMultilevel"/>
    <w:tmpl w:val="DBCCC4B0"/>
    <w:lvl w:ilvl="0" w:tplc="2C1A4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836B2"/>
    <w:multiLevelType w:val="hybridMultilevel"/>
    <w:tmpl w:val="E09EC7DA"/>
    <w:lvl w:ilvl="0" w:tplc="142C2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1089938">
    <w:abstractNumId w:val="1"/>
  </w:num>
  <w:num w:numId="2" w16cid:durableId="1206797082">
    <w:abstractNumId w:val="0"/>
  </w:num>
  <w:num w:numId="3" w16cid:durableId="1076786317">
    <w:abstractNumId w:val="2"/>
  </w:num>
  <w:num w:numId="4" w16cid:durableId="1526404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7F"/>
    <w:rsid w:val="000645CE"/>
    <w:rsid w:val="00097787"/>
    <w:rsid w:val="000A61A8"/>
    <w:rsid w:val="001C7BB0"/>
    <w:rsid w:val="002A5698"/>
    <w:rsid w:val="003F333E"/>
    <w:rsid w:val="003F38CC"/>
    <w:rsid w:val="00624557"/>
    <w:rsid w:val="006515B8"/>
    <w:rsid w:val="007A6419"/>
    <w:rsid w:val="007C7CE2"/>
    <w:rsid w:val="007D6328"/>
    <w:rsid w:val="008768E0"/>
    <w:rsid w:val="00881629"/>
    <w:rsid w:val="00957C5F"/>
    <w:rsid w:val="00976494"/>
    <w:rsid w:val="00A8758B"/>
    <w:rsid w:val="00B26691"/>
    <w:rsid w:val="00BE7DA2"/>
    <w:rsid w:val="00D265AE"/>
    <w:rsid w:val="00D73DE1"/>
    <w:rsid w:val="00DC4EAC"/>
    <w:rsid w:val="00DD0BDC"/>
    <w:rsid w:val="00DF4DBB"/>
    <w:rsid w:val="00E14867"/>
    <w:rsid w:val="00E772E2"/>
    <w:rsid w:val="00E93829"/>
    <w:rsid w:val="00EA7B7F"/>
    <w:rsid w:val="00F2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1114"/>
  <w15:chartTrackingRefBased/>
  <w15:docId w15:val="{D7DB16CC-205C-463B-9549-ADC22D9B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B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B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B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B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B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B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B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B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B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B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B7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1323</Characters>
  <Application>Microsoft Office Word</Application>
  <DocSecurity>0</DocSecurity>
  <Lines>11</Lines>
  <Paragraphs>3</Paragraphs>
  <ScaleCrop>false</ScaleCrop>
  <Company>Loyola University Chicago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Valero, Antonio</dc:creator>
  <cp:keywords/>
  <dc:description/>
  <cp:lastModifiedBy>Valero, Antonio</cp:lastModifiedBy>
  <cp:revision>20</cp:revision>
  <dcterms:created xsi:type="dcterms:W3CDTF">2024-08-06T20:32:00Z</dcterms:created>
  <dcterms:modified xsi:type="dcterms:W3CDTF">2025-03-13T17:16:00Z</dcterms:modified>
</cp:coreProperties>
</file>